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610E8" w14:textId="77777777" w:rsidR="005F1A4E" w:rsidRPr="005F1A4E" w:rsidRDefault="005F1A4E" w:rsidP="005F1A4E">
      <w:pPr>
        <w:spacing w:after="0" w:line="240" w:lineRule="auto"/>
        <w:ind w:firstLine="720"/>
        <w:contextualSpacing/>
        <w:rPr>
          <w:rFonts w:eastAsia="Times New Roman" w:cs="Times New Roman"/>
          <w:color w:val="002E6D"/>
          <w:spacing w:val="5"/>
          <w:kern w:val="28"/>
          <w:sz w:val="52"/>
          <w:szCs w:val="52"/>
        </w:rPr>
      </w:pPr>
      <w:r w:rsidRPr="005F1A4E">
        <w:rPr>
          <w:rFonts w:ascii="Cambria" w:eastAsia="Times New Roman" w:hAnsi="Cambria" w:cs="Times New Roman"/>
          <w:noProof/>
          <w:color w:val="17365D" w:themeColor="text2" w:themeShade="BF"/>
          <w:spacing w:val="5"/>
          <w:kern w:val="28"/>
          <w:sz w:val="52"/>
          <w:szCs w:val="52"/>
        </w:rPr>
        <w:drawing>
          <wp:anchor distT="0" distB="0" distL="114300" distR="114300" simplePos="0" relativeHeight="251661312" behindDoc="1" locked="0" layoutInCell="1" allowOverlap="1" wp14:anchorId="3B19F552" wp14:editId="6DE50F32">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810" cy="628650"/>
                    </a:xfrm>
                    <a:prstGeom prst="rect">
                      <a:avLst/>
                    </a:prstGeom>
                    <a:noFill/>
                  </pic:spPr>
                </pic:pic>
              </a:graphicData>
            </a:graphic>
            <wp14:sizeRelH relativeFrom="page">
              <wp14:pctWidth>0</wp14:pctWidth>
            </wp14:sizeRelH>
            <wp14:sizeRelV relativeFrom="page">
              <wp14:pctHeight>0</wp14:pctHeight>
            </wp14:sizeRelV>
          </wp:anchor>
        </w:drawing>
      </w:r>
      <w:r w:rsidRPr="005F1A4E">
        <w:rPr>
          <w:rFonts w:eastAsia="Times New Roman" w:cs="Times New Roman"/>
          <w:color w:val="002E6D"/>
          <w:spacing w:val="5"/>
          <w:kern w:val="28"/>
          <w:sz w:val="72"/>
          <w:szCs w:val="52"/>
        </w:rPr>
        <w:t>NEWS RELEASE</w:t>
      </w:r>
    </w:p>
    <w:p w14:paraId="55537E74" w14:textId="77777777" w:rsidR="005F1A4E" w:rsidRPr="005F1A4E" w:rsidRDefault="005F1A4E" w:rsidP="005F1A4E">
      <w:pPr>
        <w:spacing w:after="0" w:line="240" w:lineRule="auto"/>
        <w:rPr>
          <w:rFonts w:eastAsia="Times New Roman" w:cs="Times New Roman"/>
          <w:b/>
          <w:color w:val="1F497D" w:themeColor="text2"/>
          <w:spacing w:val="5"/>
          <w:kern w:val="28"/>
          <w:sz w:val="8"/>
          <w:szCs w:val="8"/>
        </w:rPr>
      </w:pPr>
    </w:p>
    <w:p w14:paraId="7F2710BD" w14:textId="77777777" w:rsidR="005F1A4E" w:rsidRPr="005F1A4E" w:rsidRDefault="007C4E9A" w:rsidP="005F1A4E">
      <w:pPr>
        <w:spacing w:after="0" w:line="240" w:lineRule="auto"/>
        <w:jc w:val="center"/>
        <w:rPr>
          <w:rFonts w:eastAsia="Times New Roman" w:cs="Times New Roman"/>
          <w:b/>
          <w:color w:val="1F497D" w:themeColor="text2"/>
          <w:spacing w:val="5"/>
          <w:kern w:val="28"/>
          <w:sz w:val="8"/>
          <w:szCs w:val="8"/>
        </w:rPr>
      </w:pPr>
      <w:r>
        <w:rPr>
          <w:rFonts w:eastAsia="Times New Roman" w:cs="Times New Roman"/>
          <w:b/>
          <w:color w:val="1F497D" w:themeColor="text2"/>
          <w:spacing w:val="5"/>
          <w:kern w:val="28"/>
          <w:sz w:val="8"/>
          <w:szCs w:val="8"/>
        </w:rPr>
        <w:pict w14:anchorId="679F2186">
          <v:rect id="_x0000_i1025" style="width:468pt;height:1.5pt" o:hralign="center" o:hrstd="t" o:hr="t" fillcolor="#a0a0a0" stroked="f"/>
        </w:pict>
      </w:r>
    </w:p>
    <w:p w14:paraId="18BA1262" w14:textId="77777777" w:rsidR="005F1A4E" w:rsidRPr="005F1A4E" w:rsidRDefault="005F1A4E" w:rsidP="005F1A4E">
      <w:pPr>
        <w:spacing w:after="0" w:line="240" w:lineRule="auto"/>
        <w:rPr>
          <w:rFonts w:eastAsia="Times New Roman" w:cs="Times New Roman"/>
          <w:b/>
          <w:color w:val="002E6D"/>
          <w:spacing w:val="5"/>
          <w:kern w:val="28"/>
          <w:sz w:val="40"/>
          <w:szCs w:val="52"/>
        </w:rPr>
      </w:pPr>
      <w:r w:rsidRPr="005F1A4E">
        <w:rPr>
          <w:rFonts w:eastAsia="Times New Roman" w:cs="Times New Roman"/>
          <w:b/>
          <w:color w:val="002E6D"/>
          <w:spacing w:val="5"/>
          <w:kern w:val="28"/>
          <w:sz w:val="40"/>
          <w:szCs w:val="52"/>
        </w:rPr>
        <w:t xml:space="preserve">Disaster Field Operations Center West </w:t>
      </w:r>
    </w:p>
    <w:p w14:paraId="355FE67C" w14:textId="77777777" w:rsidR="005F1A4E" w:rsidRPr="005F1A4E" w:rsidRDefault="005F1A4E" w:rsidP="005F1A4E">
      <w:pPr>
        <w:spacing w:after="0" w:line="240" w:lineRule="auto"/>
        <w:rPr>
          <w:rFonts w:eastAsia="Calibri" w:cs="Times New Roman"/>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3223BC" w:rsidRPr="00EC53CA" w14:paraId="7338468D" w14:textId="77777777" w:rsidTr="005F1A4E">
        <w:tc>
          <w:tcPr>
            <w:tcW w:w="3828" w:type="dxa"/>
          </w:tcPr>
          <w:p w14:paraId="5D5104E0" w14:textId="4D1FEAE3" w:rsidR="003223BC" w:rsidRPr="00EC53CA" w:rsidRDefault="00513B10" w:rsidP="00EE7474">
            <w:pPr>
              <w:spacing w:after="0"/>
              <w:rPr>
                <w:b/>
                <w:sz w:val="24"/>
              </w:rPr>
            </w:pPr>
            <w:r w:rsidRPr="00EC53CA">
              <w:rPr>
                <w:b/>
                <w:sz w:val="24"/>
              </w:rPr>
              <w:t>Release Date:</w:t>
            </w:r>
            <w:r w:rsidRPr="00CA1D19">
              <w:rPr>
                <w:sz w:val="24"/>
              </w:rPr>
              <w:t xml:space="preserve">  </w:t>
            </w:r>
            <w:r w:rsidR="0010668F">
              <w:rPr>
                <w:sz w:val="24"/>
              </w:rPr>
              <w:t xml:space="preserve">May </w:t>
            </w:r>
            <w:r w:rsidR="001E1112">
              <w:rPr>
                <w:sz w:val="24"/>
              </w:rPr>
              <w:t>14</w:t>
            </w:r>
            <w:r w:rsidR="0010668F">
              <w:rPr>
                <w:sz w:val="24"/>
              </w:rPr>
              <w:t>, 2020</w:t>
            </w:r>
          </w:p>
        </w:tc>
        <w:tc>
          <w:tcPr>
            <w:tcW w:w="5532" w:type="dxa"/>
          </w:tcPr>
          <w:p w14:paraId="0834F8C5" w14:textId="77777777" w:rsidR="003223BC" w:rsidRPr="00EC53CA" w:rsidRDefault="003223BC" w:rsidP="006A2316">
            <w:pPr>
              <w:spacing w:after="0"/>
              <w:ind w:left="1008" w:hanging="1008"/>
              <w:rPr>
                <w:b/>
                <w:sz w:val="24"/>
              </w:rPr>
            </w:pPr>
            <w:r w:rsidRPr="00EC53CA">
              <w:rPr>
                <w:b/>
                <w:sz w:val="24"/>
              </w:rPr>
              <w:t>Contact:</w:t>
            </w:r>
            <w:r w:rsidRPr="00EC53CA">
              <w:rPr>
                <w:sz w:val="24"/>
              </w:rPr>
              <w:t xml:space="preserve">  Richard </w:t>
            </w:r>
            <w:r>
              <w:rPr>
                <w:sz w:val="24"/>
              </w:rPr>
              <w:t xml:space="preserve">A. </w:t>
            </w:r>
            <w:r w:rsidRPr="00EC53CA">
              <w:rPr>
                <w:sz w:val="24"/>
              </w:rPr>
              <w:t xml:space="preserve">Jenkins, (916) 735-1500, </w:t>
            </w:r>
            <w:hyperlink r:id="rId9" w:history="1">
              <w:r w:rsidRPr="00150C3E">
                <w:rPr>
                  <w:rStyle w:val="Hyperlink"/>
                  <w:sz w:val="24"/>
                </w:rPr>
                <w:t>Richard.Jenkins@sba.gov</w:t>
              </w:r>
            </w:hyperlink>
          </w:p>
        </w:tc>
      </w:tr>
      <w:tr w:rsidR="003223BC" w:rsidRPr="00EC53CA" w14:paraId="17EC8C6E" w14:textId="77777777" w:rsidTr="005F1A4E">
        <w:tc>
          <w:tcPr>
            <w:tcW w:w="3828" w:type="dxa"/>
          </w:tcPr>
          <w:p w14:paraId="50F776C6" w14:textId="24189BAF" w:rsidR="003223BC" w:rsidRPr="00EC53CA" w:rsidRDefault="003223BC" w:rsidP="00C17079">
            <w:pPr>
              <w:spacing w:after="0"/>
              <w:rPr>
                <w:b/>
                <w:sz w:val="24"/>
              </w:rPr>
            </w:pPr>
            <w:r>
              <w:rPr>
                <w:b/>
                <w:sz w:val="24"/>
              </w:rPr>
              <w:t xml:space="preserve">Release </w:t>
            </w:r>
            <w:r w:rsidRPr="001E1112">
              <w:rPr>
                <w:b/>
                <w:sz w:val="24"/>
              </w:rPr>
              <w:t>Number:</w:t>
            </w:r>
            <w:r w:rsidRPr="001E1112">
              <w:rPr>
                <w:sz w:val="24"/>
              </w:rPr>
              <w:t xml:space="preserve">  </w:t>
            </w:r>
            <w:r w:rsidR="0010668F" w:rsidRPr="001E1112">
              <w:rPr>
                <w:sz w:val="24"/>
              </w:rPr>
              <w:t xml:space="preserve">LA </w:t>
            </w:r>
            <w:r w:rsidR="001E1112" w:rsidRPr="001E1112">
              <w:rPr>
                <w:sz w:val="24"/>
              </w:rPr>
              <w:t>16452</w:t>
            </w:r>
            <w:r w:rsidR="00513B10" w:rsidRPr="001E1112">
              <w:rPr>
                <w:sz w:val="24"/>
              </w:rPr>
              <w:t>-01</w:t>
            </w:r>
          </w:p>
        </w:tc>
        <w:tc>
          <w:tcPr>
            <w:tcW w:w="5532" w:type="dxa"/>
          </w:tcPr>
          <w:p w14:paraId="409464D1" w14:textId="77777777" w:rsidR="003223BC" w:rsidRPr="00EC53CA" w:rsidRDefault="003223BC" w:rsidP="006A2316">
            <w:pPr>
              <w:spacing w:after="0"/>
              <w:ind w:left="1008" w:hanging="1008"/>
              <w:rPr>
                <w:b/>
                <w:sz w:val="24"/>
              </w:rPr>
            </w:pPr>
            <w:r>
              <w:rPr>
                <w:b/>
                <w:sz w:val="24"/>
              </w:rPr>
              <w:t xml:space="preserve">Follow us on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5560B8">
      <w:pPr>
        <w:spacing w:after="0" w:line="240" w:lineRule="auto"/>
        <w:rPr>
          <w:sz w:val="24"/>
          <w:szCs w:val="24"/>
        </w:rPr>
      </w:pPr>
    </w:p>
    <w:p w14:paraId="0A4035F3" w14:textId="3288109C" w:rsidR="00A77997" w:rsidRDefault="00513B10" w:rsidP="00A77997">
      <w:pPr>
        <w:pStyle w:val="Heading1"/>
      </w:pPr>
      <w:r w:rsidRPr="0052108B">
        <w:t xml:space="preserve">SBA Offers Disaster Assistance to </w:t>
      </w:r>
      <w:r w:rsidR="0010668F">
        <w:t>Louisiana</w:t>
      </w:r>
      <w:r w:rsidRPr="0052108B">
        <w:t xml:space="preserve"> Businesses</w:t>
      </w:r>
      <w:r w:rsidR="00A86CF3">
        <w:t xml:space="preserve"> </w:t>
      </w:r>
      <w:r w:rsidRPr="0052108B">
        <w:t>and</w:t>
      </w:r>
      <w:r>
        <w:t> </w:t>
      </w:r>
      <w:r w:rsidRPr="0052108B">
        <w:t>Residents</w:t>
      </w:r>
      <w:r>
        <w:t> </w:t>
      </w:r>
      <w:r w:rsidRPr="0052108B">
        <w:t xml:space="preserve">Affected by </w:t>
      </w:r>
      <w:r w:rsidR="0010668F">
        <w:t>Severe Storms and Tornadoes</w:t>
      </w:r>
    </w:p>
    <w:p w14:paraId="692A3B6F" w14:textId="77777777" w:rsidR="00156CE0" w:rsidRPr="00194199" w:rsidRDefault="00156CE0" w:rsidP="009B0159">
      <w:pPr>
        <w:spacing w:after="0" w:line="240" w:lineRule="auto"/>
        <w:rPr>
          <w:color w:val="1F497D" w:themeColor="text2"/>
        </w:rPr>
      </w:pPr>
    </w:p>
    <w:p w14:paraId="5FA3AD11" w14:textId="72819C83" w:rsidR="00513B10" w:rsidRPr="00F6335A" w:rsidRDefault="006D51FE" w:rsidP="00513B10">
      <w:pPr>
        <w:spacing w:after="0" w:line="240" w:lineRule="auto"/>
        <w:rPr>
          <w:rFonts w:eastAsia="Times New Roman" w:cs="Times New Roman"/>
        </w:rPr>
      </w:pPr>
      <w:r w:rsidRPr="00A77997">
        <w:rPr>
          <w:b/>
        </w:rPr>
        <w:t>SACRA</w:t>
      </w:r>
      <w:r w:rsidRPr="00B717B5">
        <w:rPr>
          <w:b/>
        </w:rPr>
        <w:t>MENTO, Calif.</w:t>
      </w:r>
      <w:r w:rsidR="00156CE0" w:rsidRPr="00B717B5">
        <w:t xml:space="preserve"> –</w:t>
      </w:r>
      <w:r w:rsidR="008E20F6" w:rsidRPr="00B717B5">
        <w:t xml:space="preserve"> </w:t>
      </w:r>
      <w:r w:rsidR="00513B10" w:rsidRPr="00F6335A">
        <w:rPr>
          <w:rFonts w:eastAsia="Times New Roman" w:cs="Times New Roman"/>
        </w:rPr>
        <w:t xml:space="preserve">Low-interest federal disaster loans are available to </w:t>
      </w:r>
      <w:r w:rsidR="0010668F">
        <w:rPr>
          <w:rFonts w:eastAsia="Times New Roman" w:cs="Times New Roman"/>
        </w:rPr>
        <w:t>Louisiana</w:t>
      </w:r>
      <w:r w:rsidR="00513B10" w:rsidRPr="00F6335A">
        <w:rPr>
          <w:rFonts w:eastAsia="Times New Roman" w:cs="Times New Roman"/>
        </w:rPr>
        <w:t xml:space="preserve"> businesses and residents affected by the </w:t>
      </w:r>
      <w:r w:rsidR="0010668F">
        <w:rPr>
          <w:rFonts w:eastAsia="Times New Roman" w:cs="Times New Roman"/>
        </w:rPr>
        <w:t xml:space="preserve">severe storms and </w:t>
      </w:r>
      <w:r w:rsidR="002D1628">
        <w:rPr>
          <w:rFonts w:eastAsia="Times New Roman" w:cs="Times New Roman"/>
        </w:rPr>
        <w:t>t</w:t>
      </w:r>
      <w:r w:rsidR="0010668F">
        <w:rPr>
          <w:rFonts w:eastAsia="Times New Roman" w:cs="Times New Roman"/>
        </w:rPr>
        <w:t>ornadoes</w:t>
      </w:r>
      <w:r w:rsidR="00513B10" w:rsidRPr="00F6335A">
        <w:rPr>
          <w:rFonts w:eastAsia="Times New Roman" w:cs="Times New Roman"/>
        </w:rPr>
        <w:t xml:space="preserve"> that </w:t>
      </w:r>
      <w:r w:rsidR="00513B10" w:rsidRPr="0010668F">
        <w:rPr>
          <w:rFonts w:eastAsia="Times New Roman" w:cs="Times New Roman"/>
        </w:rPr>
        <w:t>occurred</w:t>
      </w:r>
      <w:r w:rsidR="0010668F">
        <w:rPr>
          <w:rFonts w:eastAsia="Times New Roman" w:cs="Times New Roman"/>
        </w:rPr>
        <w:t xml:space="preserve"> April 12, 2020</w:t>
      </w:r>
      <w:r w:rsidR="00513B10" w:rsidRPr="00F6335A">
        <w:rPr>
          <w:rFonts w:eastAsia="Times New Roman" w:cs="Times New Roman"/>
        </w:rPr>
        <w:t xml:space="preserve">, announced </w:t>
      </w:r>
      <w:r w:rsidR="00513B10">
        <w:rPr>
          <w:rFonts w:eastAsia="Times New Roman" w:cs="Times New Roman"/>
        </w:rPr>
        <w:t>Administrator Jovita Carranza</w:t>
      </w:r>
      <w:r w:rsidR="00513B10" w:rsidRPr="00F6335A">
        <w:rPr>
          <w:rFonts w:eastAsia="Times New Roman" w:cs="Times New Roman"/>
        </w:rPr>
        <w:t xml:space="preserve"> of the U.S. Small Business Administration. SBA acted under its own authority to declare a disaster </w:t>
      </w:r>
      <w:r w:rsidR="00513B10" w:rsidRPr="0010668F">
        <w:rPr>
          <w:rFonts w:eastAsia="Times New Roman" w:cs="Times New Roman"/>
        </w:rPr>
        <w:t xml:space="preserve">following the denial of the state’s request for a major disaster declaration for individual assistance on </w:t>
      </w:r>
      <w:r w:rsidR="00E41632">
        <w:rPr>
          <w:rFonts w:eastAsia="Times New Roman" w:cs="Times New Roman"/>
        </w:rPr>
        <w:t>April 30</w:t>
      </w:r>
      <w:r w:rsidR="00513B10" w:rsidRPr="00E41632">
        <w:rPr>
          <w:rFonts w:eastAsia="Times New Roman" w:cs="Times New Roman"/>
        </w:rPr>
        <w:t xml:space="preserve">, </w:t>
      </w:r>
      <w:r w:rsidR="0010668F" w:rsidRPr="00E41632">
        <w:rPr>
          <w:rFonts w:eastAsia="Times New Roman" w:cs="Times New Roman"/>
        </w:rPr>
        <w:t>2020</w:t>
      </w:r>
      <w:r w:rsidR="00513B10" w:rsidRPr="00F6335A">
        <w:rPr>
          <w:rFonts w:eastAsia="Times New Roman" w:cs="Times New Roman"/>
        </w:rPr>
        <w:t xml:space="preserve">. </w:t>
      </w:r>
    </w:p>
    <w:p w14:paraId="3C723231" w14:textId="77777777" w:rsidR="00513B10" w:rsidRPr="00F6335A" w:rsidRDefault="00513B10" w:rsidP="00513B10">
      <w:pPr>
        <w:spacing w:after="0" w:line="240" w:lineRule="auto"/>
        <w:rPr>
          <w:rFonts w:eastAsia="Times New Roman" w:cs="Times New Roman"/>
        </w:rPr>
      </w:pPr>
    </w:p>
    <w:p w14:paraId="03FC5367" w14:textId="10A30E6A" w:rsidR="00513B10" w:rsidRPr="00F6335A" w:rsidRDefault="00513B10" w:rsidP="00513B10">
      <w:pPr>
        <w:spacing w:after="0" w:line="240" w:lineRule="auto"/>
        <w:rPr>
          <w:rFonts w:eastAsia="Times New Roman" w:cs="Times New Roman"/>
        </w:rPr>
      </w:pPr>
      <w:r w:rsidRPr="00F6335A">
        <w:rPr>
          <w:rFonts w:eastAsia="Times New Roman" w:cs="Times New Roman"/>
        </w:rPr>
        <w:t>The disaster declaration makes SBA assistance available in</w:t>
      </w:r>
      <w:r w:rsidR="00956B54">
        <w:rPr>
          <w:rFonts w:eastAsia="Times New Roman" w:cs="Times New Roman"/>
        </w:rPr>
        <w:t xml:space="preserve"> Caldwell, Jackson, Lincoln, Morehouse, Ouachita, Richland and Union p</w:t>
      </w:r>
      <w:r w:rsidRPr="00956B54">
        <w:rPr>
          <w:rFonts w:eastAsia="Times New Roman" w:cs="Times New Roman"/>
        </w:rPr>
        <w:t>arishes</w:t>
      </w:r>
      <w:r w:rsidRPr="00F6335A">
        <w:rPr>
          <w:rFonts w:eastAsia="Times New Roman" w:cs="Times New Roman"/>
        </w:rPr>
        <w:t xml:space="preserve"> in </w:t>
      </w:r>
      <w:r w:rsidR="00956B54">
        <w:rPr>
          <w:rFonts w:eastAsia="Times New Roman" w:cs="Times New Roman"/>
        </w:rPr>
        <w:t>Louisiana</w:t>
      </w:r>
      <w:r w:rsidRPr="00F6335A">
        <w:rPr>
          <w:rFonts w:eastAsia="Times New Roman" w:cs="Times New Roman"/>
        </w:rPr>
        <w:t>.</w:t>
      </w:r>
    </w:p>
    <w:p w14:paraId="0218427B" w14:textId="77777777" w:rsidR="00513B10" w:rsidRPr="00F6335A" w:rsidRDefault="00513B10" w:rsidP="00513B10">
      <w:pPr>
        <w:spacing w:after="0" w:line="240" w:lineRule="auto"/>
        <w:rPr>
          <w:rFonts w:eastAsia="Times New Roman" w:cs="Times New Roman"/>
        </w:rPr>
      </w:pPr>
    </w:p>
    <w:p w14:paraId="77BB14AA" w14:textId="3B6831E8" w:rsidR="00513B10" w:rsidRPr="00F6335A" w:rsidRDefault="00513B10" w:rsidP="00513B10">
      <w:pPr>
        <w:spacing w:after="0" w:line="240" w:lineRule="auto"/>
        <w:rPr>
          <w:rFonts w:eastAsia="Times New Roman" w:cs="Times New Roman"/>
        </w:rPr>
      </w:pPr>
      <w:r w:rsidRPr="00F6335A">
        <w:rPr>
          <w:rFonts w:eastAsia="Times New Roman" w:cs="Times New Roman"/>
        </w:rPr>
        <w:t xml:space="preserve">“SBA is strongly committed to providing </w:t>
      </w:r>
      <w:r w:rsidR="00956B54">
        <w:rPr>
          <w:rFonts w:eastAsia="Times New Roman" w:cs="Times New Roman"/>
        </w:rPr>
        <w:t>Louisiana</w:t>
      </w:r>
      <w:r w:rsidRPr="00F6335A">
        <w:rPr>
          <w:rFonts w:eastAsia="Times New Roman" w:cs="Times New Roman"/>
        </w:rPr>
        <w:t xml:space="preserve"> with the most effective and customer-focused response possible, and we will be there to provide access to federal disaster loans to help finance recovery for businesses and residents affected by the disaster,” said </w:t>
      </w:r>
      <w:r>
        <w:rPr>
          <w:rFonts w:eastAsia="Times New Roman" w:cs="Times New Roman"/>
        </w:rPr>
        <w:t>Carranza</w:t>
      </w:r>
      <w:r w:rsidRPr="00F6335A">
        <w:rPr>
          <w:rFonts w:eastAsia="Times New Roman" w:cs="Times New Roman"/>
        </w:rPr>
        <w:t xml:space="preserve">. “Getting our businesses and communities up and running after a disaster is our highest priority at SBA.” </w:t>
      </w:r>
    </w:p>
    <w:p w14:paraId="1B574055" w14:textId="77777777" w:rsidR="00F6335A" w:rsidRPr="00F6335A" w:rsidRDefault="00F6335A" w:rsidP="00793286">
      <w:pPr>
        <w:spacing w:after="0" w:line="240" w:lineRule="auto"/>
        <w:rPr>
          <w:rFonts w:eastAsia="Times New Roman" w:cs="Times New Roman"/>
        </w:rPr>
      </w:pPr>
    </w:p>
    <w:p w14:paraId="7F9345D9" w14:textId="70BFB010" w:rsidR="00F6335A" w:rsidRDefault="00F6335A" w:rsidP="00AB500A">
      <w:pPr>
        <w:shd w:val="clear" w:color="auto" w:fill="FFFFFF"/>
        <w:spacing w:after="0" w:line="240" w:lineRule="auto"/>
        <w:outlineLvl w:val="2"/>
        <w:rPr>
          <w:rFonts w:eastAsia="Times New Roman" w:cs="Times New Roman"/>
        </w:rPr>
      </w:pPr>
      <w:r w:rsidRPr="00F6335A">
        <w:rPr>
          <w:rFonts w:eastAsia="Times New Roman" w:cs="Times New Roman"/>
        </w:rPr>
        <w:t xml:space="preserve">“Low-interest federal disaster loans are available to businesses of all sizes, most private nonprofit organizations, homeowners and renters whose property was damaged or destroyed by this disaster,” said SBA’s Director Tanya N. Garfield of the U.S. Small Business Administration’s Disaster Field Operations Center-West. </w:t>
      </w:r>
    </w:p>
    <w:p w14:paraId="04D247DC" w14:textId="121B6D1C" w:rsidR="00CE0EB1" w:rsidRDefault="00CE0EB1" w:rsidP="00AB500A">
      <w:pPr>
        <w:shd w:val="clear" w:color="auto" w:fill="FFFFFF"/>
        <w:spacing w:after="0" w:line="240" w:lineRule="auto"/>
        <w:outlineLvl w:val="2"/>
        <w:rPr>
          <w:rFonts w:eastAsia="Times New Roman" w:cs="Times New Roman"/>
        </w:rPr>
      </w:pPr>
    </w:p>
    <w:p w14:paraId="1FE6F26E" w14:textId="69906E66" w:rsidR="00755A47" w:rsidRDefault="00CE0EB1" w:rsidP="00755A47">
      <w:pPr>
        <w:autoSpaceDE w:val="0"/>
        <w:autoSpaceDN w:val="0"/>
        <w:spacing w:line="240" w:lineRule="auto"/>
        <w:outlineLvl w:val="2"/>
        <w:rPr>
          <w:rFonts w:eastAsia="Times New Roman" w:cs="Times New Roman"/>
        </w:rPr>
      </w:pPr>
      <w:r>
        <w:rPr>
          <w:rFonts w:eastAsia="Times New Roman" w:cs="Times New Roman"/>
        </w:rPr>
        <w:t>In response to the Coronavirus</w:t>
      </w:r>
      <w:r w:rsidR="00FB36FF">
        <w:rPr>
          <w:rFonts w:eastAsia="Times New Roman" w:cs="Times New Roman"/>
        </w:rPr>
        <w:t xml:space="preserve"> pandemic</w:t>
      </w:r>
      <w:r>
        <w:rPr>
          <w:rFonts w:eastAsia="Times New Roman" w:cs="Times New Roman"/>
        </w:rPr>
        <w:t xml:space="preserve">, </w:t>
      </w:r>
      <w:r w:rsidR="00086812">
        <w:rPr>
          <w:rFonts w:eastAsia="Times New Roman" w:cs="Times New Roman"/>
        </w:rPr>
        <w:t xml:space="preserve">for </w:t>
      </w:r>
      <w:r w:rsidR="00FD39AA">
        <w:rPr>
          <w:rFonts w:eastAsia="Times New Roman" w:cs="Times New Roman"/>
        </w:rPr>
        <w:t xml:space="preserve">this </w:t>
      </w:r>
      <w:r w:rsidR="00086812">
        <w:rPr>
          <w:rFonts w:eastAsia="Times New Roman" w:cs="Times New Roman"/>
        </w:rPr>
        <w:t xml:space="preserve">disaster </w:t>
      </w:r>
      <w:r>
        <w:rPr>
          <w:rFonts w:eastAsia="Times New Roman" w:cs="Times New Roman"/>
        </w:rPr>
        <w:t xml:space="preserve">SBA </w:t>
      </w:r>
      <w:r w:rsidR="00086812">
        <w:rPr>
          <w:rFonts w:eastAsia="Times New Roman" w:cs="Times New Roman"/>
        </w:rPr>
        <w:t xml:space="preserve">will establish a </w:t>
      </w:r>
      <w:r w:rsidR="007C4E9A">
        <w:rPr>
          <w:rFonts w:eastAsia="Times New Roman" w:cs="Times New Roman"/>
        </w:rPr>
        <w:t>V</w:t>
      </w:r>
      <w:r w:rsidR="00086812">
        <w:rPr>
          <w:rFonts w:eastAsia="Times New Roman" w:cs="Times New Roman"/>
        </w:rPr>
        <w:t xml:space="preserve">irtual Disaster Loan Outreach Center </w:t>
      </w:r>
      <w:r w:rsidR="00086812" w:rsidRPr="00F6335A">
        <w:rPr>
          <w:rFonts w:eastAsia="Times New Roman" w:cs="Times New Roman"/>
        </w:rPr>
        <w:t>to answer questions about SBA’s disaster loan program, explain the application process and help each</w:t>
      </w:r>
      <w:r w:rsidR="00086812">
        <w:rPr>
          <w:rFonts w:eastAsia="Times New Roman" w:cs="Times New Roman"/>
        </w:rPr>
        <w:t xml:space="preserve"> </w:t>
      </w:r>
      <w:r w:rsidR="00086812" w:rsidRPr="00F6335A">
        <w:rPr>
          <w:rFonts w:eastAsia="Times New Roman" w:cs="Times New Roman"/>
        </w:rPr>
        <w:t xml:space="preserve">individual complete their </w:t>
      </w:r>
      <w:r w:rsidR="00086812">
        <w:rPr>
          <w:rFonts w:eastAsia="Times New Roman" w:cs="Times New Roman"/>
        </w:rPr>
        <w:t xml:space="preserve">electronic loan </w:t>
      </w:r>
      <w:r w:rsidR="00086812" w:rsidRPr="00F6335A">
        <w:rPr>
          <w:rFonts w:eastAsia="Times New Roman" w:cs="Times New Roman"/>
        </w:rPr>
        <w:t>application</w:t>
      </w:r>
      <w:r w:rsidR="00086812">
        <w:rPr>
          <w:rFonts w:eastAsia="Times New Roman" w:cs="Times New Roman"/>
        </w:rPr>
        <w:t>.</w:t>
      </w:r>
    </w:p>
    <w:p w14:paraId="453CAA89" w14:textId="77777777" w:rsidR="005624AF" w:rsidRDefault="005624AF" w:rsidP="005624AF">
      <w:pPr>
        <w:autoSpaceDE w:val="0"/>
        <w:autoSpaceDN w:val="0"/>
        <w:spacing w:after="0" w:line="240" w:lineRule="auto"/>
        <w:outlineLvl w:val="2"/>
        <w:rPr>
          <w:rFonts w:eastAsia="Times New Roman" w:cs="Times New Roman"/>
        </w:rPr>
      </w:pPr>
    </w:p>
    <w:p w14:paraId="40BE199D" w14:textId="77777777" w:rsidR="005624AF" w:rsidRPr="005624AF" w:rsidRDefault="005624AF" w:rsidP="005624AF">
      <w:pPr>
        <w:autoSpaceDE w:val="0"/>
        <w:autoSpaceDN w:val="0"/>
        <w:spacing w:after="0" w:line="240" w:lineRule="auto"/>
        <w:jc w:val="center"/>
        <w:rPr>
          <w:rFonts w:eastAsia="Times New Roman" w:cs="Times New Roman"/>
          <w:b/>
          <w:bCs/>
        </w:rPr>
      </w:pPr>
      <w:r w:rsidRPr="005624AF">
        <w:rPr>
          <w:rFonts w:eastAsia="Times New Roman" w:cs="Times New Roman"/>
          <w:b/>
          <w:bCs/>
        </w:rPr>
        <w:t>Virtual Disaster Loan Outreach Center</w:t>
      </w:r>
    </w:p>
    <w:p w14:paraId="57E96E15" w14:textId="77777777" w:rsidR="005624AF" w:rsidRPr="005624AF" w:rsidRDefault="005624AF" w:rsidP="005624AF">
      <w:pPr>
        <w:autoSpaceDE w:val="0"/>
        <w:autoSpaceDN w:val="0"/>
        <w:spacing w:after="0" w:line="240" w:lineRule="auto"/>
        <w:jc w:val="center"/>
        <w:rPr>
          <w:rFonts w:eastAsia="Calibri" w:cs="Times New Roman"/>
          <w:b/>
          <w:bCs/>
          <w:color w:val="000000"/>
          <w:sz w:val="21"/>
          <w:szCs w:val="21"/>
        </w:rPr>
      </w:pPr>
      <w:r w:rsidRPr="005624AF">
        <w:rPr>
          <w:rFonts w:eastAsia="Calibri" w:cs="Times New Roman"/>
          <w:b/>
          <w:bCs/>
          <w:color w:val="000000"/>
          <w:sz w:val="21"/>
          <w:szCs w:val="21"/>
        </w:rPr>
        <w:t>Mondays – Fridays</w:t>
      </w:r>
    </w:p>
    <w:p w14:paraId="3130F17F" w14:textId="77777777" w:rsidR="005624AF" w:rsidRPr="005624AF" w:rsidRDefault="005624AF" w:rsidP="005624AF">
      <w:pPr>
        <w:autoSpaceDE w:val="0"/>
        <w:autoSpaceDN w:val="0"/>
        <w:spacing w:after="0" w:line="240" w:lineRule="auto"/>
        <w:jc w:val="center"/>
        <w:rPr>
          <w:rFonts w:eastAsia="Calibri" w:cs="Times New Roman"/>
          <w:b/>
          <w:bCs/>
          <w:color w:val="000000"/>
          <w:sz w:val="21"/>
          <w:szCs w:val="21"/>
        </w:rPr>
      </w:pPr>
      <w:r w:rsidRPr="005624AF">
        <w:rPr>
          <w:rFonts w:eastAsia="Calibri" w:cs="Times New Roman"/>
          <w:b/>
          <w:bCs/>
          <w:color w:val="000000"/>
          <w:sz w:val="21"/>
          <w:szCs w:val="21"/>
        </w:rPr>
        <w:t>8 a.m. – 4:30 p.m.</w:t>
      </w:r>
    </w:p>
    <w:p w14:paraId="3DAD751F" w14:textId="77777777" w:rsidR="005624AF" w:rsidRPr="005624AF" w:rsidRDefault="007C4E9A" w:rsidP="005624AF">
      <w:pPr>
        <w:autoSpaceDE w:val="0"/>
        <w:autoSpaceDN w:val="0"/>
        <w:spacing w:after="0" w:line="240" w:lineRule="auto"/>
        <w:jc w:val="center"/>
        <w:rPr>
          <w:rFonts w:eastAsia="Calibri" w:cs="Times New Roman"/>
          <w:b/>
          <w:bCs/>
          <w:color w:val="000000"/>
          <w:sz w:val="21"/>
          <w:szCs w:val="21"/>
        </w:rPr>
      </w:pPr>
      <w:hyperlink r:id="rId14" w:history="1">
        <w:r w:rsidR="005624AF" w:rsidRPr="005624AF">
          <w:rPr>
            <w:rFonts w:eastAsia="Calibri" w:cs="Times New Roman"/>
            <w:b/>
            <w:bCs/>
            <w:color w:val="0000FF" w:themeColor="hyperlink"/>
            <w:sz w:val="21"/>
            <w:szCs w:val="21"/>
            <w:u w:val="single"/>
          </w:rPr>
          <w:t>FOCWAssistance@sba.gov</w:t>
        </w:r>
      </w:hyperlink>
    </w:p>
    <w:p w14:paraId="4272F3E3" w14:textId="77777777" w:rsidR="005624AF" w:rsidRPr="005624AF" w:rsidRDefault="005624AF" w:rsidP="005624AF">
      <w:pPr>
        <w:autoSpaceDE w:val="0"/>
        <w:autoSpaceDN w:val="0"/>
        <w:jc w:val="center"/>
        <w:rPr>
          <w:rFonts w:eastAsia="Calibri" w:cs="Times New Roman"/>
          <w:color w:val="000000"/>
          <w:sz w:val="21"/>
          <w:szCs w:val="21"/>
        </w:rPr>
      </w:pPr>
      <w:r w:rsidRPr="005624AF">
        <w:rPr>
          <w:rFonts w:eastAsia="Calibri" w:cs="Times New Roman"/>
          <w:b/>
          <w:bCs/>
          <w:color w:val="000000"/>
          <w:sz w:val="21"/>
          <w:szCs w:val="21"/>
        </w:rPr>
        <w:t>(916) 735-1500</w:t>
      </w:r>
    </w:p>
    <w:p w14:paraId="4F032C32" w14:textId="006ED1B0" w:rsidR="005624AF" w:rsidRDefault="005624AF" w:rsidP="005624AF">
      <w:pPr>
        <w:spacing w:after="0" w:line="240" w:lineRule="auto"/>
        <w:rPr>
          <w:rFonts w:eastAsia="Calibri" w:cs="Times New Roman"/>
          <w:b/>
          <w:bCs/>
          <w:color w:val="000000"/>
          <w:sz w:val="21"/>
          <w:szCs w:val="21"/>
        </w:rPr>
      </w:pPr>
      <w:r w:rsidRPr="005624AF">
        <w:rPr>
          <w:rFonts w:eastAsia="Calibri" w:cs="Times New Roman"/>
          <w:b/>
          <w:bCs/>
          <w:color w:val="000000"/>
          <w:sz w:val="21"/>
          <w:szCs w:val="21"/>
        </w:rPr>
        <w:t>These services are only available for the Louisiana disaster declaration as a result of the severe storms and tornadoes that occurred on April 12, 2020, and not for COVID-19 related assistance.</w:t>
      </w:r>
    </w:p>
    <w:p w14:paraId="366EFAF2" w14:textId="77777777" w:rsidR="005624AF" w:rsidRPr="005624AF" w:rsidRDefault="005624AF" w:rsidP="005624AF">
      <w:pPr>
        <w:shd w:val="clear" w:color="auto" w:fill="FFFFFF"/>
        <w:spacing w:after="0" w:line="240" w:lineRule="auto"/>
        <w:outlineLvl w:val="2"/>
        <w:rPr>
          <w:rFonts w:eastAsia="Times New Roman" w:cs="Times New Roman"/>
        </w:rPr>
      </w:pPr>
    </w:p>
    <w:p w14:paraId="4FEBA1B9" w14:textId="77777777" w:rsidR="00F6335A" w:rsidRPr="00F6335A" w:rsidRDefault="00F6335A" w:rsidP="00793286">
      <w:pPr>
        <w:spacing w:after="0" w:line="240" w:lineRule="auto"/>
        <w:rPr>
          <w:rFonts w:eastAsia="Times New Roman" w:cs="Times New Roman"/>
        </w:rPr>
      </w:pPr>
      <w:r w:rsidRPr="00F6335A">
        <w:rPr>
          <w:rFonts w:eastAsia="Times New Roman" w:cs="Times New Roman"/>
        </w:rPr>
        <w:t xml:space="preserve">Businesses of all sizes and private nonprofit organizations may borrow up to $2 million to repair or replace damaged or destroyed real estate, machinery and equipment, inventory and other business assets. SBA can also lend additional funds to businesses and homeowners to help with the cost of </w:t>
      </w:r>
      <w:r w:rsidRPr="00F6335A">
        <w:rPr>
          <w:rFonts w:eastAsia="Times New Roman" w:cs="Times New Roman"/>
        </w:rPr>
        <w:lastRenderedPageBreak/>
        <w:t>improvements to protect, prevent or minimize the same type of disaster damage from occurring in the future.</w:t>
      </w:r>
    </w:p>
    <w:p w14:paraId="79307B4C" w14:textId="77777777" w:rsidR="00F6335A" w:rsidRPr="00F6335A" w:rsidRDefault="00F6335A" w:rsidP="00793286">
      <w:pPr>
        <w:autoSpaceDE w:val="0"/>
        <w:autoSpaceDN w:val="0"/>
        <w:adjustRightInd w:val="0"/>
        <w:spacing w:after="0" w:line="240" w:lineRule="auto"/>
        <w:rPr>
          <w:rFonts w:eastAsia="Times New Roman" w:cs="Times New Roman"/>
        </w:rPr>
      </w:pPr>
    </w:p>
    <w:p w14:paraId="53F6F8D0" w14:textId="77777777" w:rsidR="00F6335A" w:rsidRPr="00F6335A" w:rsidRDefault="00F6335A" w:rsidP="00793286">
      <w:pPr>
        <w:autoSpaceDE w:val="0"/>
        <w:autoSpaceDN w:val="0"/>
        <w:adjustRightInd w:val="0"/>
        <w:spacing w:after="0" w:line="240" w:lineRule="auto"/>
        <w:rPr>
          <w:rFonts w:eastAsia="Times New Roman" w:cs="Times New Roman"/>
        </w:rPr>
      </w:pPr>
      <w:r w:rsidRPr="00F6335A">
        <w:rPr>
          <w:rFonts w:eastAsia="Times New Roman" w:cs="Times New Roman"/>
        </w:rPr>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regardless of whether the business suffered any property damage.</w:t>
      </w:r>
    </w:p>
    <w:p w14:paraId="44B4141C" w14:textId="77777777" w:rsidR="00F6335A" w:rsidRPr="00F6335A" w:rsidRDefault="00F6335A" w:rsidP="00793286">
      <w:pPr>
        <w:autoSpaceDE w:val="0"/>
        <w:autoSpaceDN w:val="0"/>
        <w:adjustRightInd w:val="0"/>
        <w:spacing w:after="0" w:line="240" w:lineRule="auto"/>
        <w:rPr>
          <w:rFonts w:eastAsia="Times New Roman" w:cs="Times New Roman"/>
        </w:rPr>
      </w:pPr>
    </w:p>
    <w:p w14:paraId="4B745A20" w14:textId="77777777" w:rsidR="00F6335A" w:rsidRPr="00F6335A" w:rsidRDefault="00F6335A" w:rsidP="00793286">
      <w:pPr>
        <w:spacing w:after="0" w:line="240" w:lineRule="auto"/>
        <w:rPr>
          <w:rFonts w:eastAsia="Times New Roman" w:cs="Times New Roman"/>
        </w:rPr>
      </w:pPr>
      <w:r w:rsidRPr="00F6335A">
        <w:rPr>
          <w:rFonts w:eastAsia="Times New Roman" w:cs="Times New Roman"/>
        </w:rPr>
        <w:t>Disaster loans up to $200,000 are available to homeowners to repair or replace damaged or destroyed real estate. Homeowners and renters are eligible for up to $40,000 to repair or replace damaged or destroyed personal property.</w:t>
      </w:r>
    </w:p>
    <w:p w14:paraId="49B2634D" w14:textId="77777777" w:rsidR="00F6335A" w:rsidRPr="00F6335A" w:rsidRDefault="00F6335A" w:rsidP="00793286">
      <w:pPr>
        <w:spacing w:after="0" w:line="240" w:lineRule="auto"/>
        <w:rPr>
          <w:rFonts w:eastAsia="Times New Roman" w:cs="Times New Roman"/>
        </w:rPr>
      </w:pPr>
    </w:p>
    <w:p w14:paraId="6696050C" w14:textId="60350A78" w:rsidR="00513B10" w:rsidRPr="00F6335A" w:rsidRDefault="00513B10" w:rsidP="00513B10">
      <w:pPr>
        <w:spacing w:after="0" w:line="240" w:lineRule="auto"/>
        <w:rPr>
          <w:rFonts w:eastAsia="Times New Roman" w:cs="Times New Roman"/>
        </w:rPr>
      </w:pPr>
      <w:r w:rsidRPr="00F6335A">
        <w:rPr>
          <w:rFonts w:eastAsia="Times New Roman" w:cs="Times New Roman"/>
        </w:rPr>
        <w:t xml:space="preserve">Interest rates can be as low as </w:t>
      </w:r>
      <w:r w:rsidR="00584F3E">
        <w:rPr>
          <w:rFonts w:eastAsia="Times New Roman" w:cs="Times New Roman"/>
          <w:kern w:val="24"/>
        </w:rPr>
        <w:t>3.75</w:t>
      </w:r>
      <w:r w:rsidRPr="00F6335A">
        <w:rPr>
          <w:rFonts w:eastAsia="Times New Roman" w:cs="Times New Roman"/>
          <w:kern w:val="24"/>
        </w:rPr>
        <w:t> percent</w:t>
      </w:r>
      <w:r w:rsidRPr="00F6335A">
        <w:rPr>
          <w:rFonts w:eastAsia="Times New Roman" w:cs="Times New Roman"/>
        </w:rPr>
        <w:t xml:space="preserve"> for businesses</w:t>
      </w:r>
      <w:r w:rsidRPr="006F3B20">
        <w:rPr>
          <w:rFonts w:eastAsia="Times New Roman" w:cs="Times New Roman"/>
        </w:rPr>
        <w:t xml:space="preserve">, </w:t>
      </w:r>
      <w:r w:rsidR="00584F3E" w:rsidRPr="006F3B20">
        <w:rPr>
          <w:rFonts w:eastAsia="Times New Roman" w:cs="Times New Roman"/>
        </w:rPr>
        <w:t>2.75</w:t>
      </w:r>
      <w:r w:rsidRPr="006F3B20">
        <w:rPr>
          <w:rFonts w:eastAsia="Times New Roman" w:cs="Times New Roman"/>
        </w:rPr>
        <w:t> </w:t>
      </w:r>
      <w:r w:rsidRPr="006F3B20">
        <w:rPr>
          <w:rFonts w:eastAsia="Times New Roman" w:cs="Times New Roman"/>
          <w:kern w:val="24"/>
        </w:rPr>
        <w:t>percent</w:t>
      </w:r>
      <w:r w:rsidRPr="00F6335A">
        <w:rPr>
          <w:rFonts w:eastAsia="Times New Roman" w:cs="Times New Roman"/>
          <w:kern w:val="24"/>
        </w:rPr>
        <w:t xml:space="preserve"> f</w:t>
      </w:r>
      <w:r w:rsidRPr="00F6335A">
        <w:rPr>
          <w:rFonts w:eastAsia="Times New Roman" w:cs="Times New Roman"/>
        </w:rPr>
        <w:t xml:space="preserve">or private nonprofit organizations and </w:t>
      </w:r>
      <w:r w:rsidR="00584F3E">
        <w:rPr>
          <w:rFonts w:eastAsia="Times New Roman" w:cs="Times New Roman"/>
        </w:rPr>
        <w:t>1.563</w:t>
      </w:r>
      <w:r w:rsidRPr="00F6335A">
        <w:rPr>
          <w:rFonts w:eastAsia="Times New Roman" w:cs="Times New Roman"/>
          <w:kern w:val="24"/>
        </w:rPr>
        <w:t> percent fo</w:t>
      </w:r>
      <w:r w:rsidRPr="00F6335A">
        <w:rPr>
          <w:rFonts w:eastAsia="Times New Roman" w:cs="Times New Roman"/>
        </w:rPr>
        <w:t>r homeowners and renters with terms up to 30 years. Loan amounts and terms are set by SBA and are based on each applicant’s financial condition.</w:t>
      </w:r>
    </w:p>
    <w:p w14:paraId="01AC6F09" w14:textId="77777777" w:rsidR="00F6335A" w:rsidRPr="00F6335A" w:rsidRDefault="00F6335A" w:rsidP="00793286">
      <w:pPr>
        <w:spacing w:after="0" w:line="240" w:lineRule="auto"/>
        <w:rPr>
          <w:rFonts w:eastAsia="Times New Roman" w:cs="Times New Roman"/>
        </w:rPr>
      </w:pPr>
    </w:p>
    <w:p w14:paraId="6A5259B5" w14:textId="7FF96149" w:rsidR="00FB36FF" w:rsidRPr="000A1C71" w:rsidRDefault="00FB36FF" w:rsidP="00FB36FF">
      <w:pPr>
        <w:shd w:val="clear" w:color="auto" w:fill="FFFFFF"/>
        <w:spacing w:after="0" w:line="240" w:lineRule="auto"/>
        <w:outlineLvl w:val="2"/>
        <w:rPr>
          <w:rFonts w:eastAsia="Times New Roman" w:cs="Times New Roman"/>
          <w:color w:val="000000"/>
        </w:rPr>
      </w:pPr>
      <w:r w:rsidRPr="001903A5">
        <w:rPr>
          <w:rFonts w:eastAsia="Times New Roman" w:cs="Times New Roman"/>
          <w:kern w:val="24"/>
        </w:rPr>
        <w:t xml:space="preserve">Applicants may apply online, receive additional disaster assistance information and download applications at </w:t>
      </w:r>
      <w:hyperlink r:id="rId15" w:history="1">
        <w:r w:rsidRPr="001903A5">
          <w:rPr>
            <w:rStyle w:val="Hyperlink"/>
            <w:rFonts w:eastAsia="Times New Roman" w:cs="Times New Roman"/>
            <w:kern w:val="24"/>
          </w:rPr>
          <w:t>https://disasterloanassistance.sba.gov/</w:t>
        </w:r>
      </w:hyperlink>
      <w:r w:rsidRPr="001903A5">
        <w:rPr>
          <w:rFonts w:eastAsia="Times New Roman" w:cs="Times New Roman"/>
          <w:color w:val="0000FF"/>
          <w:kern w:val="24"/>
        </w:rPr>
        <w:t xml:space="preserve">. </w:t>
      </w:r>
      <w:r w:rsidRPr="001903A5">
        <w:rPr>
          <w:rFonts w:eastAsia="Times New Roman" w:cs="Times New Roman"/>
          <w:kern w:val="24"/>
        </w:rPr>
        <w:t xml:space="preserve"> </w:t>
      </w:r>
      <w:r w:rsidRPr="001903A5">
        <w:rPr>
          <w:rFonts w:eastAsia="Times New Roman" w:cs="Times New Roman"/>
          <w:color w:val="000000"/>
        </w:rPr>
        <w:t>Individuals who are deaf or hard</w:t>
      </w:r>
      <w:r w:rsidRPr="001903A5">
        <w:rPr>
          <w:rFonts w:eastAsia="Times New Roman" w:cs="Times New Roman"/>
          <w:color w:val="000000"/>
        </w:rPr>
        <w:noBreakHyphen/>
        <w:t>of</w:t>
      </w:r>
      <w:r w:rsidRPr="001903A5">
        <w:rPr>
          <w:rFonts w:eastAsia="Times New Roman" w:cs="Times New Roman"/>
          <w:color w:val="000000"/>
        </w:rPr>
        <w:noBreakHyphen/>
        <w:t>hearing may call (800) 877-8339.</w:t>
      </w:r>
      <w:r w:rsidR="00E41632" w:rsidRPr="001903A5">
        <w:rPr>
          <w:rFonts w:eastAsia="Times New Roman" w:cs="Times New Roman"/>
          <w:color w:val="000000"/>
        </w:rPr>
        <w:t xml:space="preserve"> </w:t>
      </w:r>
      <w:r w:rsidRPr="001903A5">
        <w:rPr>
          <w:rFonts w:eastAsia="Times New Roman" w:cs="Times New Roman"/>
          <w:color w:val="000000"/>
        </w:rPr>
        <w:t xml:space="preserve"> Completed applications should be mailed to </w:t>
      </w:r>
      <w:r w:rsidRPr="001903A5">
        <w:rPr>
          <w:rFonts w:eastAsia="Times New Roman" w:cs="Times New Roman"/>
          <w:color w:val="000000"/>
          <w:spacing w:val="-2"/>
        </w:rPr>
        <w:t>U.S.</w:t>
      </w:r>
      <w:r w:rsidRPr="00F6335A">
        <w:rPr>
          <w:rFonts w:eastAsia="Times New Roman" w:cs="Times New Roman"/>
          <w:color w:val="000000"/>
          <w:spacing w:val="-2"/>
        </w:rPr>
        <w:t xml:space="preserve"> Small Business Administration, Processing and Disbursement Center, 14925 Kingsport Road, Fort Worth, TX  76155.</w:t>
      </w:r>
    </w:p>
    <w:p w14:paraId="74486B96" w14:textId="77777777" w:rsidR="00FB36FF" w:rsidRPr="00F6335A" w:rsidRDefault="00FB36FF" w:rsidP="00FB36FF">
      <w:pPr>
        <w:shd w:val="clear" w:color="auto" w:fill="FFFFFF"/>
        <w:spacing w:after="0" w:line="240" w:lineRule="auto"/>
        <w:outlineLvl w:val="2"/>
        <w:rPr>
          <w:rFonts w:eastAsia="Times New Roman" w:cs="Times New Roman"/>
        </w:rPr>
      </w:pPr>
    </w:p>
    <w:p w14:paraId="245ABA4A" w14:textId="57F5E26A" w:rsidR="00513B10" w:rsidRPr="00F6335A" w:rsidRDefault="00513B10" w:rsidP="00513B10">
      <w:pPr>
        <w:spacing w:after="0" w:line="240" w:lineRule="auto"/>
        <w:rPr>
          <w:rFonts w:eastAsia="Times New Roman" w:cs="Times New Roman"/>
        </w:rPr>
      </w:pPr>
      <w:r w:rsidRPr="00F6335A">
        <w:rPr>
          <w:rFonts w:eastAsia="Times New Roman" w:cs="Times New Roman"/>
        </w:rPr>
        <w:t xml:space="preserve">The deadline to apply for property damage is </w:t>
      </w:r>
      <w:r w:rsidR="006F3B20">
        <w:rPr>
          <w:rFonts w:eastAsia="Times New Roman" w:cs="Times New Roman"/>
        </w:rPr>
        <w:t xml:space="preserve">July </w:t>
      </w:r>
      <w:r w:rsidR="001E1112">
        <w:rPr>
          <w:rFonts w:eastAsia="Times New Roman" w:cs="Times New Roman"/>
        </w:rPr>
        <w:t>13</w:t>
      </w:r>
      <w:r w:rsidR="006F3B20">
        <w:rPr>
          <w:rFonts w:eastAsia="Times New Roman" w:cs="Times New Roman"/>
        </w:rPr>
        <w:t>, 2020</w:t>
      </w:r>
      <w:r w:rsidRPr="00F6335A">
        <w:rPr>
          <w:rFonts w:eastAsia="Times New Roman" w:cs="Times New Roman"/>
        </w:rPr>
        <w:t xml:space="preserve">. The deadline to apply for economic injury is </w:t>
      </w:r>
      <w:r w:rsidR="006F3B20">
        <w:rPr>
          <w:rFonts w:eastAsia="Times New Roman" w:cs="Times New Roman"/>
        </w:rPr>
        <w:t xml:space="preserve">Feb. </w:t>
      </w:r>
      <w:r w:rsidR="001E1112">
        <w:rPr>
          <w:rFonts w:eastAsia="Times New Roman" w:cs="Times New Roman"/>
        </w:rPr>
        <w:t>16</w:t>
      </w:r>
      <w:r w:rsidR="006F3B20">
        <w:rPr>
          <w:rFonts w:eastAsia="Times New Roman" w:cs="Times New Roman"/>
        </w:rPr>
        <w:t>, 2021</w:t>
      </w:r>
      <w:r w:rsidRPr="00F6335A">
        <w:rPr>
          <w:rFonts w:eastAsia="Times New Roman" w:cs="Times New Roman"/>
        </w:rPr>
        <w:t>.</w:t>
      </w:r>
    </w:p>
    <w:p w14:paraId="19D7A9E9" w14:textId="77777777" w:rsidR="005139A4" w:rsidRDefault="005139A4" w:rsidP="00793286">
      <w:pPr>
        <w:spacing w:after="0" w:line="240" w:lineRule="auto"/>
      </w:pPr>
    </w:p>
    <w:p w14:paraId="243D07FE" w14:textId="77777777" w:rsidR="00793286" w:rsidRPr="00194199" w:rsidRDefault="00793286" w:rsidP="00793286">
      <w:pPr>
        <w:spacing w:after="0" w:line="240" w:lineRule="auto"/>
      </w:pPr>
    </w:p>
    <w:p w14:paraId="4CE34A8E" w14:textId="446D9ACF" w:rsidR="00156CE0" w:rsidRPr="00194199" w:rsidRDefault="00BA7C8C" w:rsidP="000F3C84">
      <w:pPr>
        <w:spacing w:after="0" w:line="240" w:lineRule="auto"/>
        <w:jc w:val="center"/>
      </w:pPr>
      <w:r w:rsidRPr="00194199">
        <w:t>###</w:t>
      </w:r>
    </w:p>
    <w:p w14:paraId="5C921D55" w14:textId="77777777" w:rsidR="005560B8" w:rsidRPr="00194199" w:rsidRDefault="005560B8" w:rsidP="000F3C84">
      <w:pPr>
        <w:spacing w:after="0" w:line="240" w:lineRule="auto"/>
        <w:rPr>
          <w:b/>
          <w:bCs/>
        </w:rPr>
      </w:pPr>
    </w:p>
    <w:p w14:paraId="5E7B017B" w14:textId="77777777" w:rsidR="0027515A" w:rsidRPr="00194199" w:rsidRDefault="0027515A" w:rsidP="000F3C84">
      <w:pPr>
        <w:spacing w:after="0" w:line="240" w:lineRule="auto"/>
        <w:rPr>
          <w:b/>
          <w:bCs/>
        </w:rPr>
      </w:pPr>
      <w:r w:rsidRPr="00194199">
        <w:rPr>
          <w:b/>
          <w:bCs/>
        </w:rPr>
        <w:t>About the U.S. Small Business Administration</w:t>
      </w:r>
    </w:p>
    <w:p w14:paraId="42FE0F89" w14:textId="77777777" w:rsidR="00793286" w:rsidRPr="00793286" w:rsidRDefault="00793286" w:rsidP="00793286">
      <w:pPr>
        <w:spacing w:after="0" w:line="240" w:lineRule="auto"/>
      </w:pPr>
      <w:r w:rsidRPr="00793286">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16" w:history="1">
        <w:r w:rsidRPr="00793286">
          <w:rPr>
            <w:rStyle w:val="Hyperlink"/>
          </w:rPr>
          <w:t>www.sba.gov</w:t>
        </w:r>
      </w:hyperlink>
      <w:r w:rsidRPr="00793286">
        <w:t>.</w:t>
      </w:r>
    </w:p>
    <w:sectPr w:rsidR="00793286" w:rsidRPr="00793286" w:rsidSect="00194199">
      <w:footerReference w:type="defaul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7232CA">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32226"/>
    <w:rsid w:val="00034894"/>
    <w:rsid w:val="00040C36"/>
    <w:rsid w:val="00042BAC"/>
    <w:rsid w:val="00047AE2"/>
    <w:rsid w:val="00055CBD"/>
    <w:rsid w:val="00056D10"/>
    <w:rsid w:val="000637B4"/>
    <w:rsid w:val="000766FC"/>
    <w:rsid w:val="00080810"/>
    <w:rsid w:val="00080C3E"/>
    <w:rsid w:val="00083005"/>
    <w:rsid w:val="00085734"/>
    <w:rsid w:val="00086812"/>
    <w:rsid w:val="00090704"/>
    <w:rsid w:val="000A0DC1"/>
    <w:rsid w:val="000A1794"/>
    <w:rsid w:val="000A1C71"/>
    <w:rsid w:val="000A4366"/>
    <w:rsid w:val="000B5452"/>
    <w:rsid w:val="000C3FBD"/>
    <w:rsid w:val="000D65EE"/>
    <w:rsid w:val="000D7CDA"/>
    <w:rsid w:val="000E0E7C"/>
    <w:rsid w:val="000E6976"/>
    <w:rsid w:val="000E6E69"/>
    <w:rsid w:val="000F32E0"/>
    <w:rsid w:val="000F3C84"/>
    <w:rsid w:val="000F5732"/>
    <w:rsid w:val="000F69D9"/>
    <w:rsid w:val="000F75FB"/>
    <w:rsid w:val="00100AC9"/>
    <w:rsid w:val="0010656B"/>
    <w:rsid w:val="0010668F"/>
    <w:rsid w:val="00107D55"/>
    <w:rsid w:val="00114801"/>
    <w:rsid w:val="001148A7"/>
    <w:rsid w:val="00117685"/>
    <w:rsid w:val="00121633"/>
    <w:rsid w:val="001245B6"/>
    <w:rsid w:val="001309E2"/>
    <w:rsid w:val="00136639"/>
    <w:rsid w:val="00137DB1"/>
    <w:rsid w:val="001418BE"/>
    <w:rsid w:val="001425F0"/>
    <w:rsid w:val="0014704C"/>
    <w:rsid w:val="00151273"/>
    <w:rsid w:val="00154054"/>
    <w:rsid w:val="00156CE0"/>
    <w:rsid w:val="00161BAB"/>
    <w:rsid w:val="001627B9"/>
    <w:rsid w:val="00162CA5"/>
    <w:rsid w:val="001633C1"/>
    <w:rsid w:val="00164244"/>
    <w:rsid w:val="00165E34"/>
    <w:rsid w:val="001674DA"/>
    <w:rsid w:val="00177901"/>
    <w:rsid w:val="00182FB5"/>
    <w:rsid w:val="00184929"/>
    <w:rsid w:val="001903A5"/>
    <w:rsid w:val="00194199"/>
    <w:rsid w:val="001A049A"/>
    <w:rsid w:val="001A6C23"/>
    <w:rsid w:val="001B2BC2"/>
    <w:rsid w:val="001B3F95"/>
    <w:rsid w:val="001B72C1"/>
    <w:rsid w:val="001B7788"/>
    <w:rsid w:val="001C0DF8"/>
    <w:rsid w:val="001C31FB"/>
    <w:rsid w:val="001C57D6"/>
    <w:rsid w:val="001D084F"/>
    <w:rsid w:val="001D24FA"/>
    <w:rsid w:val="001E1076"/>
    <w:rsid w:val="001E1112"/>
    <w:rsid w:val="001E2D46"/>
    <w:rsid w:val="001F0035"/>
    <w:rsid w:val="001F51CC"/>
    <w:rsid w:val="001F524F"/>
    <w:rsid w:val="00202A36"/>
    <w:rsid w:val="002049DF"/>
    <w:rsid w:val="00205CE8"/>
    <w:rsid w:val="002128A9"/>
    <w:rsid w:val="002207B0"/>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126"/>
    <w:rsid w:val="002A2ADB"/>
    <w:rsid w:val="002A71D1"/>
    <w:rsid w:val="002B1253"/>
    <w:rsid w:val="002B271A"/>
    <w:rsid w:val="002B292B"/>
    <w:rsid w:val="002B6EB3"/>
    <w:rsid w:val="002D1628"/>
    <w:rsid w:val="002D2933"/>
    <w:rsid w:val="002D4919"/>
    <w:rsid w:val="002D671F"/>
    <w:rsid w:val="002E2BC0"/>
    <w:rsid w:val="002E2FD2"/>
    <w:rsid w:val="002E504C"/>
    <w:rsid w:val="002E5950"/>
    <w:rsid w:val="002E625E"/>
    <w:rsid w:val="002F55CD"/>
    <w:rsid w:val="00301879"/>
    <w:rsid w:val="00310521"/>
    <w:rsid w:val="0031216C"/>
    <w:rsid w:val="00313ADA"/>
    <w:rsid w:val="003218E1"/>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12DA3"/>
    <w:rsid w:val="00412E44"/>
    <w:rsid w:val="00417A51"/>
    <w:rsid w:val="00421753"/>
    <w:rsid w:val="004217DE"/>
    <w:rsid w:val="004335F5"/>
    <w:rsid w:val="00433BD1"/>
    <w:rsid w:val="00442ADC"/>
    <w:rsid w:val="00445AB2"/>
    <w:rsid w:val="004476B0"/>
    <w:rsid w:val="0045027D"/>
    <w:rsid w:val="00454F5E"/>
    <w:rsid w:val="00455873"/>
    <w:rsid w:val="0046253D"/>
    <w:rsid w:val="004627F4"/>
    <w:rsid w:val="004723FF"/>
    <w:rsid w:val="004753E3"/>
    <w:rsid w:val="00476E1D"/>
    <w:rsid w:val="0048141C"/>
    <w:rsid w:val="00481C06"/>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119F9"/>
    <w:rsid w:val="005139A4"/>
    <w:rsid w:val="00513B10"/>
    <w:rsid w:val="005153DB"/>
    <w:rsid w:val="0052108B"/>
    <w:rsid w:val="00524559"/>
    <w:rsid w:val="00526567"/>
    <w:rsid w:val="005311D3"/>
    <w:rsid w:val="0053549A"/>
    <w:rsid w:val="005455E5"/>
    <w:rsid w:val="005472B0"/>
    <w:rsid w:val="0055190D"/>
    <w:rsid w:val="00552824"/>
    <w:rsid w:val="00552E31"/>
    <w:rsid w:val="005533EE"/>
    <w:rsid w:val="005560B8"/>
    <w:rsid w:val="00560B81"/>
    <w:rsid w:val="00560D78"/>
    <w:rsid w:val="00561B7A"/>
    <w:rsid w:val="005624AF"/>
    <w:rsid w:val="00567B08"/>
    <w:rsid w:val="00570F42"/>
    <w:rsid w:val="00576747"/>
    <w:rsid w:val="00577C62"/>
    <w:rsid w:val="00582019"/>
    <w:rsid w:val="00583166"/>
    <w:rsid w:val="00584F3E"/>
    <w:rsid w:val="00592A2B"/>
    <w:rsid w:val="00593E1C"/>
    <w:rsid w:val="005C2B70"/>
    <w:rsid w:val="005C6C7A"/>
    <w:rsid w:val="005D3BD6"/>
    <w:rsid w:val="005D5200"/>
    <w:rsid w:val="005D6679"/>
    <w:rsid w:val="005E4CDA"/>
    <w:rsid w:val="005E6721"/>
    <w:rsid w:val="005F0FFA"/>
    <w:rsid w:val="005F1A4E"/>
    <w:rsid w:val="005F5D4C"/>
    <w:rsid w:val="005F75F6"/>
    <w:rsid w:val="005F764F"/>
    <w:rsid w:val="00607A3E"/>
    <w:rsid w:val="006137D7"/>
    <w:rsid w:val="00614F09"/>
    <w:rsid w:val="00621CCA"/>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51FE"/>
    <w:rsid w:val="006D7F53"/>
    <w:rsid w:val="006E2AE6"/>
    <w:rsid w:val="006E6480"/>
    <w:rsid w:val="006F3B20"/>
    <w:rsid w:val="006F489A"/>
    <w:rsid w:val="00701B66"/>
    <w:rsid w:val="00716611"/>
    <w:rsid w:val="00721A31"/>
    <w:rsid w:val="007227CE"/>
    <w:rsid w:val="007232CA"/>
    <w:rsid w:val="00724DB4"/>
    <w:rsid w:val="007278A5"/>
    <w:rsid w:val="00727FFC"/>
    <w:rsid w:val="0073017C"/>
    <w:rsid w:val="00736361"/>
    <w:rsid w:val="00744AEC"/>
    <w:rsid w:val="00753353"/>
    <w:rsid w:val="00755A47"/>
    <w:rsid w:val="0076468D"/>
    <w:rsid w:val="00765AC4"/>
    <w:rsid w:val="007670B8"/>
    <w:rsid w:val="00781925"/>
    <w:rsid w:val="00787CF4"/>
    <w:rsid w:val="0079031E"/>
    <w:rsid w:val="007905E0"/>
    <w:rsid w:val="00792727"/>
    <w:rsid w:val="00793286"/>
    <w:rsid w:val="00794D48"/>
    <w:rsid w:val="007A7CFB"/>
    <w:rsid w:val="007B6F76"/>
    <w:rsid w:val="007C4E9A"/>
    <w:rsid w:val="007E0758"/>
    <w:rsid w:val="007F50B3"/>
    <w:rsid w:val="0080579C"/>
    <w:rsid w:val="008059F6"/>
    <w:rsid w:val="00806409"/>
    <w:rsid w:val="008274B1"/>
    <w:rsid w:val="00830CAF"/>
    <w:rsid w:val="00830F7B"/>
    <w:rsid w:val="00834E91"/>
    <w:rsid w:val="00835CE1"/>
    <w:rsid w:val="00836AD7"/>
    <w:rsid w:val="0084392B"/>
    <w:rsid w:val="00850B76"/>
    <w:rsid w:val="00857FF7"/>
    <w:rsid w:val="00862891"/>
    <w:rsid w:val="008637BF"/>
    <w:rsid w:val="00866A39"/>
    <w:rsid w:val="00871435"/>
    <w:rsid w:val="00874304"/>
    <w:rsid w:val="008821B7"/>
    <w:rsid w:val="0088230D"/>
    <w:rsid w:val="00884F4A"/>
    <w:rsid w:val="008851D2"/>
    <w:rsid w:val="0089182B"/>
    <w:rsid w:val="008926A7"/>
    <w:rsid w:val="008931AC"/>
    <w:rsid w:val="00894A06"/>
    <w:rsid w:val="008A40F4"/>
    <w:rsid w:val="008A77C3"/>
    <w:rsid w:val="008B3F24"/>
    <w:rsid w:val="008B5A1F"/>
    <w:rsid w:val="008B7C90"/>
    <w:rsid w:val="008C3782"/>
    <w:rsid w:val="008D11DA"/>
    <w:rsid w:val="008E20F6"/>
    <w:rsid w:val="008E48CB"/>
    <w:rsid w:val="008E631E"/>
    <w:rsid w:val="00901CF4"/>
    <w:rsid w:val="00907BE6"/>
    <w:rsid w:val="009123F7"/>
    <w:rsid w:val="00912C46"/>
    <w:rsid w:val="009179E6"/>
    <w:rsid w:val="00917BC5"/>
    <w:rsid w:val="0092276A"/>
    <w:rsid w:val="00930C1C"/>
    <w:rsid w:val="00933FBE"/>
    <w:rsid w:val="0094428F"/>
    <w:rsid w:val="00946A6E"/>
    <w:rsid w:val="00947170"/>
    <w:rsid w:val="0094764E"/>
    <w:rsid w:val="00947C73"/>
    <w:rsid w:val="009525A0"/>
    <w:rsid w:val="0095326F"/>
    <w:rsid w:val="00956B54"/>
    <w:rsid w:val="00957DA3"/>
    <w:rsid w:val="009609EB"/>
    <w:rsid w:val="00962BC3"/>
    <w:rsid w:val="00964F9C"/>
    <w:rsid w:val="00965CAE"/>
    <w:rsid w:val="0097745D"/>
    <w:rsid w:val="00984E51"/>
    <w:rsid w:val="00993966"/>
    <w:rsid w:val="00996B44"/>
    <w:rsid w:val="009A1093"/>
    <w:rsid w:val="009B0159"/>
    <w:rsid w:val="009B03D8"/>
    <w:rsid w:val="009B537E"/>
    <w:rsid w:val="009C2FA4"/>
    <w:rsid w:val="009C56EA"/>
    <w:rsid w:val="009C7DB4"/>
    <w:rsid w:val="009D50A6"/>
    <w:rsid w:val="009D55B0"/>
    <w:rsid w:val="009D7DEB"/>
    <w:rsid w:val="009F0A7D"/>
    <w:rsid w:val="009F2C76"/>
    <w:rsid w:val="009F3403"/>
    <w:rsid w:val="009F42BA"/>
    <w:rsid w:val="009F6E8F"/>
    <w:rsid w:val="009F7770"/>
    <w:rsid w:val="00A01B0D"/>
    <w:rsid w:val="00A112A0"/>
    <w:rsid w:val="00A127CF"/>
    <w:rsid w:val="00A16D7B"/>
    <w:rsid w:val="00A17698"/>
    <w:rsid w:val="00A26783"/>
    <w:rsid w:val="00A27C3B"/>
    <w:rsid w:val="00A366AA"/>
    <w:rsid w:val="00A43374"/>
    <w:rsid w:val="00A45A2E"/>
    <w:rsid w:val="00A45C19"/>
    <w:rsid w:val="00A46339"/>
    <w:rsid w:val="00A50FDD"/>
    <w:rsid w:val="00A619E4"/>
    <w:rsid w:val="00A70728"/>
    <w:rsid w:val="00A70C82"/>
    <w:rsid w:val="00A7112C"/>
    <w:rsid w:val="00A77997"/>
    <w:rsid w:val="00A8220E"/>
    <w:rsid w:val="00A85A12"/>
    <w:rsid w:val="00A86CF3"/>
    <w:rsid w:val="00A875AA"/>
    <w:rsid w:val="00A91036"/>
    <w:rsid w:val="00A97443"/>
    <w:rsid w:val="00AA14CE"/>
    <w:rsid w:val="00AA6F56"/>
    <w:rsid w:val="00AB3AD9"/>
    <w:rsid w:val="00AB500A"/>
    <w:rsid w:val="00AC21F7"/>
    <w:rsid w:val="00AC3367"/>
    <w:rsid w:val="00AC3BB4"/>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66F1"/>
    <w:rsid w:val="00B52485"/>
    <w:rsid w:val="00B52997"/>
    <w:rsid w:val="00B566AC"/>
    <w:rsid w:val="00B60114"/>
    <w:rsid w:val="00B60244"/>
    <w:rsid w:val="00B63BB4"/>
    <w:rsid w:val="00B64FCA"/>
    <w:rsid w:val="00B7004E"/>
    <w:rsid w:val="00B717B5"/>
    <w:rsid w:val="00B719FF"/>
    <w:rsid w:val="00B75E02"/>
    <w:rsid w:val="00B8247C"/>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17079"/>
    <w:rsid w:val="00C26847"/>
    <w:rsid w:val="00C31E4E"/>
    <w:rsid w:val="00C547C5"/>
    <w:rsid w:val="00C71E09"/>
    <w:rsid w:val="00C73AE6"/>
    <w:rsid w:val="00C74004"/>
    <w:rsid w:val="00C76813"/>
    <w:rsid w:val="00C8153A"/>
    <w:rsid w:val="00C82F79"/>
    <w:rsid w:val="00C83F6D"/>
    <w:rsid w:val="00C8775D"/>
    <w:rsid w:val="00C9232E"/>
    <w:rsid w:val="00C96134"/>
    <w:rsid w:val="00CA16D2"/>
    <w:rsid w:val="00CA1D19"/>
    <w:rsid w:val="00CA3A73"/>
    <w:rsid w:val="00CB2D17"/>
    <w:rsid w:val="00CB363A"/>
    <w:rsid w:val="00CB5821"/>
    <w:rsid w:val="00CC2AD1"/>
    <w:rsid w:val="00CC68A6"/>
    <w:rsid w:val="00CE0EB1"/>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14F8"/>
    <w:rsid w:val="00D97E99"/>
    <w:rsid w:val="00DA14A9"/>
    <w:rsid w:val="00DB5939"/>
    <w:rsid w:val="00DC0240"/>
    <w:rsid w:val="00DC53AA"/>
    <w:rsid w:val="00DD4D62"/>
    <w:rsid w:val="00DD75DC"/>
    <w:rsid w:val="00DE033D"/>
    <w:rsid w:val="00DE7C92"/>
    <w:rsid w:val="00DF353D"/>
    <w:rsid w:val="00E0420E"/>
    <w:rsid w:val="00E142AB"/>
    <w:rsid w:val="00E167EB"/>
    <w:rsid w:val="00E265AA"/>
    <w:rsid w:val="00E365EF"/>
    <w:rsid w:val="00E41632"/>
    <w:rsid w:val="00E41D86"/>
    <w:rsid w:val="00E423FA"/>
    <w:rsid w:val="00E546A0"/>
    <w:rsid w:val="00E633EB"/>
    <w:rsid w:val="00E66889"/>
    <w:rsid w:val="00E674BA"/>
    <w:rsid w:val="00E73063"/>
    <w:rsid w:val="00E76603"/>
    <w:rsid w:val="00E82077"/>
    <w:rsid w:val="00E845EC"/>
    <w:rsid w:val="00E9199B"/>
    <w:rsid w:val="00E94BB3"/>
    <w:rsid w:val="00EA2A1C"/>
    <w:rsid w:val="00EA5345"/>
    <w:rsid w:val="00EB308D"/>
    <w:rsid w:val="00EB679D"/>
    <w:rsid w:val="00EC05EB"/>
    <w:rsid w:val="00EC313F"/>
    <w:rsid w:val="00EC3B6E"/>
    <w:rsid w:val="00EC3F82"/>
    <w:rsid w:val="00EC638F"/>
    <w:rsid w:val="00ED2DA8"/>
    <w:rsid w:val="00EE7474"/>
    <w:rsid w:val="00EF3970"/>
    <w:rsid w:val="00EF5979"/>
    <w:rsid w:val="00F00464"/>
    <w:rsid w:val="00F038F5"/>
    <w:rsid w:val="00F107A2"/>
    <w:rsid w:val="00F24DBD"/>
    <w:rsid w:val="00F26C1F"/>
    <w:rsid w:val="00F36D7A"/>
    <w:rsid w:val="00F4249F"/>
    <w:rsid w:val="00F42874"/>
    <w:rsid w:val="00F4637C"/>
    <w:rsid w:val="00F473E0"/>
    <w:rsid w:val="00F51A3A"/>
    <w:rsid w:val="00F53C45"/>
    <w:rsid w:val="00F56921"/>
    <w:rsid w:val="00F622D9"/>
    <w:rsid w:val="00F6335A"/>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36FF"/>
    <w:rsid w:val="00FB6472"/>
    <w:rsid w:val="00FC1714"/>
    <w:rsid w:val="00FD39AA"/>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E4B6123"/>
  <w15:docId w15:val="{063E09CB-8060-483C-AE83-48BE9E0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24F"/>
    <w:rPr>
      <w:color w:val="605E5C"/>
      <w:shd w:val="clear" w:color="auto" w:fill="E1DFDD"/>
    </w:rPr>
  </w:style>
  <w:style w:type="paragraph" w:styleId="NoSpacing">
    <w:name w:val="No Spacing"/>
    <w:uiPriority w:val="1"/>
    <w:qFormat/>
    <w:rsid w:val="001E1112"/>
    <w:pPr>
      <w:spacing w:line="240" w:lineRule="auto"/>
    </w:pPr>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42825582">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364477459">
      <w:bodyDiv w:val="1"/>
      <w:marLeft w:val="0"/>
      <w:marRight w:val="0"/>
      <w:marTop w:val="0"/>
      <w:marBottom w:val="0"/>
      <w:divBdr>
        <w:top w:val="none" w:sz="0" w:space="0" w:color="auto"/>
        <w:left w:val="none" w:sz="0" w:space="0" w:color="auto"/>
        <w:bottom w:val="none" w:sz="0" w:space="0" w:color="auto"/>
        <w:right w:val="none" w:sz="0" w:space="0" w:color="auto"/>
      </w:divBdr>
    </w:div>
    <w:div w:id="536358896">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696127084">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858851702">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140881534">
      <w:bodyDiv w:val="1"/>
      <w:marLeft w:val="0"/>
      <w:marRight w:val="0"/>
      <w:marTop w:val="0"/>
      <w:marBottom w:val="0"/>
      <w:divBdr>
        <w:top w:val="none" w:sz="0" w:space="0" w:color="auto"/>
        <w:left w:val="none" w:sz="0" w:space="0" w:color="auto"/>
        <w:bottom w:val="none" w:sz="0" w:space="0" w:color="auto"/>
        <w:right w:val="none" w:sz="0" w:space="0" w:color="auto"/>
      </w:divBdr>
    </w:div>
    <w:div w:id="1168447359">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263419103">
      <w:bodyDiv w:val="1"/>
      <w:marLeft w:val="0"/>
      <w:marRight w:val="0"/>
      <w:marTop w:val="0"/>
      <w:marBottom w:val="0"/>
      <w:divBdr>
        <w:top w:val="none" w:sz="0" w:space="0" w:color="auto"/>
        <w:left w:val="none" w:sz="0" w:space="0" w:color="auto"/>
        <w:bottom w:val="none" w:sz="0" w:space="0" w:color="auto"/>
        <w:right w:val="none" w:sz="0" w:space="0" w:color="auto"/>
      </w:divBdr>
    </w:div>
    <w:div w:id="1317489617">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04688061">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858159723">
      <w:bodyDiv w:val="1"/>
      <w:marLeft w:val="0"/>
      <w:marRight w:val="0"/>
      <w:marTop w:val="0"/>
      <w:marBottom w:val="0"/>
      <w:divBdr>
        <w:top w:val="none" w:sz="0" w:space="0" w:color="auto"/>
        <w:left w:val="none" w:sz="0" w:space="0" w:color="auto"/>
        <w:bottom w:val="none" w:sz="0" w:space="0" w:color="auto"/>
        <w:right w:val="none" w:sz="0" w:space="0" w:color="auto"/>
      </w:divBdr>
    </w:div>
    <w:div w:id="1944872506">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04770394">
      <w:bodyDiv w:val="1"/>
      <w:marLeft w:val="0"/>
      <w:marRight w:val="0"/>
      <w:marTop w:val="0"/>
      <w:marBottom w:val="0"/>
      <w:divBdr>
        <w:top w:val="none" w:sz="0" w:space="0" w:color="auto"/>
        <w:left w:val="none" w:sz="0" w:space="0" w:color="auto"/>
        <w:bottom w:val="none" w:sz="0" w:space="0" w:color="auto"/>
        <w:right w:val="none" w:sz="0" w:space="0" w:color="auto"/>
      </w:divBdr>
    </w:div>
    <w:div w:id="2036540250">
      <w:bodyDiv w:val="1"/>
      <w:marLeft w:val="0"/>
      <w:marRight w:val="0"/>
      <w:marTop w:val="0"/>
      <w:marBottom w:val="0"/>
      <w:divBdr>
        <w:top w:val="none" w:sz="0" w:space="0" w:color="auto"/>
        <w:left w:val="none" w:sz="0" w:space="0" w:color="auto"/>
        <w:bottom w:val="none" w:sz="0" w:space="0" w:color="auto"/>
        <w:right w:val="none" w:sz="0" w:space="0" w:color="auto"/>
      </w:divBdr>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b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disasterloanassistance.sba.gov/" TargetMode="External"/><Relationship Id="rId10" Type="http://schemas.openxmlformats.org/officeDocument/2006/relationships/hyperlink" Target="http://www.twitter.com/SB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chard.Jenkins@sba.gov" TargetMode="External"/><Relationship Id="rId14" Type="http://schemas.openxmlformats.org/officeDocument/2006/relationships/hyperlink" Target="mailto:FOCWAssistance@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94EE-245A-44A3-A4F0-4AC0DAD0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Gomes, Deborah  A.</dc:creator>
  <cp:lastModifiedBy>Connie Ray</cp:lastModifiedBy>
  <cp:revision>8</cp:revision>
  <cp:lastPrinted>2020-05-12T18:56:00Z</cp:lastPrinted>
  <dcterms:created xsi:type="dcterms:W3CDTF">2020-05-12T19:50:00Z</dcterms:created>
  <dcterms:modified xsi:type="dcterms:W3CDTF">2020-05-14T18:53:00Z</dcterms:modified>
</cp:coreProperties>
</file>